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C74D0" w14:textId="77777777" w:rsidR="00C9011F" w:rsidRPr="00C9011F" w:rsidRDefault="00C9011F" w:rsidP="00C9011F">
      <w:pPr>
        <w:jc w:val="center"/>
      </w:pPr>
      <w:r w:rsidRPr="00C9011F">
        <w:t>Examining Burnout in Early Career Early Childhood Special Educators</w:t>
      </w:r>
    </w:p>
    <w:p w14:paraId="79BA402D" w14:textId="77777777" w:rsidR="00C9011F" w:rsidRDefault="00C9011F" w:rsidP="00C9011F">
      <w:pPr>
        <w:jc w:val="center"/>
      </w:pPr>
      <w:r w:rsidRPr="00C9011F">
        <w:t>A Preliminary Analysis on a Mixed Methods Phenomenological Study</w:t>
      </w:r>
    </w:p>
    <w:p w14:paraId="3E363578" w14:textId="37D4DF55" w:rsidR="00C9011F" w:rsidRDefault="00C9011F" w:rsidP="00C9011F">
      <w:pPr>
        <w:jc w:val="center"/>
      </w:pPr>
      <w:r>
        <w:t xml:space="preserve">Samantha Didrichsen, </w:t>
      </w:r>
      <w:proofErr w:type="spellStart"/>
      <w:r>
        <w:t>MSEd</w:t>
      </w:r>
      <w:proofErr w:type="spellEnd"/>
      <w:r>
        <w:t>.</w:t>
      </w:r>
    </w:p>
    <w:p w14:paraId="01D90808" w14:textId="611C8ED1" w:rsidR="00C9011F" w:rsidRDefault="00C9011F" w:rsidP="00C9011F">
      <w:pPr>
        <w:jc w:val="center"/>
      </w:pPr>
      <w:r>
        <w:t>PhD Candidate</w:t>
      </w:r>
    </w:p>
    <w:p w14:paraId="53C1755C" w14:textId="1E741B2F" w:rsidR="00C9011F" w:rsidRDefault="00C9011F" w:rsidP="00C9011F">
      <w:pPr>
        <w:jc w:val="center"/>
      </w:pPr>
      <w:r>
        <w:t xml:space="preserve">Curriculum, Instruction and the Science of Learning </w:t>
      </w:r>
    </w:p>
    <w:p w14:paraId="1D111574" w14:textId="1AE22BC9" w:rsidR="00C9011F" w:rsidRDefault="00C9011F" w:rsidP="00C9011F">
      <w:pPr>
        <w:jc w:val="center"/>
      </w:pPr>
      <w:r>
        <w:t>The State University of New York at Buffalo</w:t>
      </w:r>
    </w:p>
    <w:p w14:paraId="421E73F5" w14:textId="6BC816B5" w:rsidR="00C9011F" w:rsidRDefault="00C9011F" w:rsidP="00C9011F">
      <w:pPr>
        <w:jc w:val="center"/>
      </w:pPr>
      <w:hyperlink r:id="rId4" w:history="1">
        <w:r w:rsidRPr="00033C54">
          <w:rPr>
            <w:rStyle w:val="Hyperlink"/>
          </w:rPr>
          <w:t>www.samanthadidrichsen.com</w:t>
        </w:r>
      </w:hyperlink>
      <w:r>
        <w:t xml:space="preserve"> </w:t>
      </w:r>
    </w:p>
    <w:p w14:paraId="713F6157" w14:textId="57FA6E4C" w:rsidR="00260379" w:rsidRDefault="00260379" w:rsidP="00C9011F">
      <w:pPr>
        <w:jc w:val="center"/>
      </w:pPr>
      <w:hyperlink r:id="rId5" w:history="1">
        <w:r w:rsidRPr="00033C54">
          <w:rPr>
            <w:rStyle w:val="Hyperlink"/>
          </w:rPr>
          <w:t>srdidric@buffalo.edu</w:t>
        </w:r>
      </w:hyperlink>
      <w:r>
        <w:t xml:space="preserve"> </w:t>
      </w:r>
    </w:p>
    <w:p w14:paraId="28CA9E2C" w14:textId="77777777" w:rsidR="00C9011F" w:rsidRDefault="00C9011F" w:rsidP="00C9011F">
      <w:pPr>
        <w:jc w:val="center"/>
      </w:pPr>
    </w:p>
    <w:p w14:paraId="4F661D5F" w14:textId="7028922F" w:rsidR="00C9011F" w:rsidRDefault="00C9011F" w:rsidP="00C9011F">
      <w:pPr>
        <w:jc w:val="center"/>
      </w:pPr>
      <w:r>
        <w:t>Welcome! If you’re seeing this, that means that you scanned the QR code on my poster at the TED 2025 conference in Kansas City.</w:t>
      </w:r>
    </w:p>
    <w:p w14:paraId="1D7DA003" w14:textId="77777777" w:rsidR="008F3838" w:rsidRDefault="008F3838" w:rsidP="00C9011F">
      <w:pPr>
        <w:jc w:val="center"/>
      </w:pPr>
    </w:p>
    <w:p w14:paraId="2D048FAC" w14:textId="54858D8F" w:rsidR="008F3838" w:rsidRDefault="008F3838" w:rsidP="00C9011F">
      <w:pPr>
        <w:jc w:val="center"/>
      </w:pPr>
      <w:r>
        <w:t>This poster was based on preliminary results from my dissertation, with data still being analyzed at the tim</w:t>
      </w:r>
      <w:r w:rsidR="00260379">
        <w:t>e of this conference. Completed analysis may include findings that wouldn’t be addressed at the time of this poster creation. My finished dissertation will be made publicly available through a SUNY depository upon my May 2026 graduation. If you would like to read the full dissertation, please contact me either through my research website or email address listed above, and I would be happy to give you a link when it’s available.</w:t>
      </w:r>
    </w:p>
    <w:p w14:paraId="43BA24E1" w14:textId="77777777" w:rsidR="004343A3" w:rsidRDefault="004343A3" w:rsidP="00C9011F">
      <w:pPr>
        <w:jc w:val="center"/>
      </w:pPr>
    </w:p>
    <w:p w14:paraId="2817ECE8" w14:textId="77777777" w:rsidR="004343A3" w:rsidRPr="004343A3" w:rsidRDefault="004343A3" w:rsidP="004343A3">
      <w:r>
        <w:t xml:space="preserve">Preferred citation for poster: </w:t>
      </w:r>
      <w:r w:rsidRPr="004343A3">
        <w:t xml:space="preserve">Didrichsen, S. (2025, November 13). </w:t>
      </w:r>
      <w:r w:rsidRPr="004343A3">
        <w:rPr>
          <w:i/>
          <w:iCs/>
        </w:rPr>
        <w:t>Examining Burnout in Early Career Early Childhood Special Educators</w:t>
      </w:r>
      <w:r w:rsidRPr="004343A3">
        <w:t>. 2025 TED Conference, Kansas City, MO.</w:t>
      </w:r>
    </w:p>
    <w:p w14:paraId="5745D35B" w14:textId="38E856C0" w:rsidR="004343A3" w:rsidRPr="00C9011F" w:rsidRDefault="004343A3" w:rsidP="004343A3"/>
    <w:p w14:paraId="5D7EAA5A" w14:textId="77777777" w:rsidR="00E165F5" w:rsidRDefault="00E165F5" w:rsidP="00C9011F">
      <w:pPr>
        <w:jc w:val="center"/>
      </w:pPr>
    </w:p>
    <w:p w14:paraId="2224E1B4" w14:textId="6B60262D" w:rsidR="00E165F5" w:rsidRDefault="00E165F5">
      <w:r>
        <w:t>References:</w:t>
      </w:r>
    </w:p>
    <w:p w14:paraId="593C5114" w14:textId="77777777" w:rsidR="00F33F37" w:rsidRPr="00F33F37" w:rsidRDefault="00E165F5" w:rsidP="00F33F37">
      <w:pPr>
        <w:pStyle w:val="Bibliography"/>
        <w:rPr>
          <w:rFonts w:ascii="Aptos" w:hAnsi="Aptos"/>
        </w:rPr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="00F33F37" w:rsidRPr="00F33F37">
        <w:rPr>
          <w:rFonts w:ascii="Aptos" w:hAnsi="Aptos"/>
        </w:rPr>
        <w:t xml:space="preserve">Bandura, A. (1991). Social cognitive theory of self-regulation. </w:t>
      </w:r>
      <w:r w:rsidR="00F33F37" w:rsidRPr="00F33F37">
        <w:rPr>
          <w:rFonts w:ascii="Aptos" w:hAnsi="Aptos"/>
          <w:i/>
          <w:iCs/>
        </w:rPr>
        <w:t>Organizational Behavior and Human Decision Processes</w:t>
      </w:r>
      <w:r w:rsidR="00F33F37" w:rsidRPr="00F33F37">
        <w:rPr>
          <w:rFonts w:ascii="Aptos" w:hAnsi="Aptos"/>
        </w:rPr>
        <w:t xml:space="preserve">, </w:t>
      </w:r>
      <w:r w:rsidR="00F33F37" w:rsidRPr="00F33F37">
        <w:rPr>
          <w:rFonts w:ascii="Aptos" w:hAnsi="Aptos"/>
          <w:i/>
          <w:iCs/>
        </w:rPr>
        <w:t>50</w:t>
      </w:r>
      <w:r w:rsidR="00F33F37" w:rsidRPr="00F33F37">
        <w:rPr>
          <w:rFonts w:ascii="Aptos" w:hAnsi="Aptos"/>
        </w:rPr>
        <w:t>(2), 248–287. https://doi.org/10.1016/0749-5978(91)90022-L</w:t>
      </w:r>
    </w:p>
    <w:p w14:paraId="79FF4AD2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Bandura, A., &amp; Locke, E. A. (2003). Negative self-efficacy and goal effects revisited. </w:t>
      </w:r>
      <w:r w:rsidRPr="00F33F37">
        <w:rPr>
          <w:rFonts w:ascii="Aptos" w:hAnsi="Aptos"/>
          <w:i/>
          <w:iCs/>
        </w:rPr>
        <w:t>Journal of Applied Psychology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88</w:t>
      </w:r>
      <w:r w:rsidRPr="00F33F37">
        <w:rPr>
          <w:rFonts w:ascii="Aptos" w:hAnsi="Aptos"/>
        </w:rPr>
        <w:t>(1), 87–99. https://doi.org/10.1037/0021-9010.88.1.87</w:t>
      </w:r>
    </w:p>
    <w:p w14:paraId="51E66355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Blair, C., &amp; Ku, S. (2022). A hierarchical integrated model of self-regulation. </w:t>
      </w:r>
      <w:r w:rsidRPr="00F33F37">
        <w:rPr>
          <w:rFonts w:ascii="Aptos" w:hAnsi="Aptos"/>
          <w:i/>
          <w:iCs/>
        </w:rPr>
        <w:t>Frontiers in Psychology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13</w:t>
      </w:r>
      <w:r w:rsidRPr="00F33F37">
        <w:rPr>
          <w:rFonts w:ascii="Aptos" w:hAnsi="Aptos"/>
        </w:rPr>
        <w:t>, 725828–725828. https://doi.org/10.3389/fpsyg.2022.725828</w:t>
      </w:r>
    </w:p>
    <w:p w14:paraId="0E7D9643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Cancio, E. J., Larsen, R., Mathur, S. R., Estes, M. B., Johns, B., &amp; Chang, M. (2018). Special education teacher stress: Coping strategies. </w:t>
      </w:r>
      <w:r w:rsidRPr="00F33F37">
        <w:rPr>
          <w:rFonts w:ascii="Aptos" w:hAnsi="Aptos"/>
          <w:i/>
          <w:iCs/>
        </w:rPr>
        <w:t>Education &amp; Treatment of Children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41</w:t>
      </w:r>
      <w:r w:rsidRPr="00F33F37">
        <w:rPr>
          <w:rFonts w:ascii="Aptos" w:hAnsi="Aptos"/>
        </w:rPr>
        <w:t>(4), 457–482. https://doi.org/10.1353/etc.2018.0025</w:t>
      </w:r>
    </w:p>
    <w:p w14:paraId="02FA4EC7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Friedman-Krauss, A., W. Barnett, S., Jost, T., &amp; Garver, K. (2024). </w:t>
      </w:r>
      <w:r w:rsidRPr="00F33F37">
        <w:rPr>
          <w:rFonts w:ascii="Aptos" w:hAnsi="Aptos"/>
          <w:i/>
          <w:iCs/>
        </w:rPr>
        <w:t>Help wanted: Early intervention and early childhood special education workforce needs</w:t>
      </w:r>
      <w:r w:rsidRPr="00F33F37">
        <w:rPr>
          <w:rFonts w:ascii="Aptos" w:hAnsi="Aptos"/>
        </w:rPr>
        <w:t xml:space="preserve"> (pp. 1–103) [Research Report]. National Institute for Early Education Research. https://nieer.org/sites/default/files/2024-05/may_2024_early_intervention_and_early_childhood_special_education_workforce_needs_findings_from_a_national_survey_.pdf</w:t>
      </w:r>
    </w:p>
    <w:p w14:paraId="57ACD1E1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Jeon, H.-J., Diamond, L., McCartney, C., &amp; Kwon, K.-A. (2022). Early childhood special education teachers’ job burnout and psychological stress. </w:t>
      </w:r>
      <w:r w:rsidRPr="00F33F37">
        <w:rPr>
          <w:rFonts w:ascii="Aptos" w:hAnsi="Aptos"/>
          <w:i/>
          <w:iCs/>
        </w:rPr>
        <w:t>Early Education and Development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33</w:t>
      </w:r>
      <w:r w:rsidRPr="00F33F37">
        <w:rPr>
          <w:rFonts w:ascii="Aptos" w:hAnsi="Aptos"/>
        </w:rPr>
        <w:t>(8), 1364–1382. https://doi.org/10.1080/10409289.2021.1965395</w:t>
      </w:r>
    </w:p>
    <w:p w14:paraId="1BFC7750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Jeon, H.-J., Kwon, K.-A., McCartney, C., &amp; Diamond, L. (2024). Early childhood education and early childhood special education </w:t>
      </w:r>
      <w:proofErr w:type="gramStart"/>
      <w:r w:rsidRPr="00F33F37">
        <w:rPr>
          <w:rFonts w:ascii="Aptos" w:hAnsi="Aptos"/>
        </w:rPr>
        <w:t>teachers’</w:t>
      </w:r>
      <w:proofErr w:type="gramEnd"/>
      <w:r w:rsidRPr="00F33F37">
        <w:rPr>
          <w:rFonts w:ascii="Aptos" w:hAnsi="Aptos"/>
        </w:rPr>
        <w:t xml:space="preserve"> perceived stress, burnout, and depressive symptoms. </w:t>
      </w:r>
      <w:r w:rsidRPr="00F33F37">
        <w:rPr>
          <w:rFonts w:ascii="Aptos" w:hAnsi="Aptos"/>
          <w:i/>
          <w:iCs/>
        </w:rPr>
        <w:t>Children and Youth Services Review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166</w:t>
      </w:r>
      <w:r w:rsidRPr="00F33F37">
        <w:rPr>
          <w:rFonts w:ascii="Aptos" w:hAnsi="Aptos"/>
        </w:rPr>
        <w:t>, 107915. https://doi.org/10.1016/j.childyouth.2024.107915</w:t>
      </w:r>
    </w:p>
    <w:p w14:paraId="3F7A08FC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Kelly, P., Mehta, C., Mehta, J., Phillips, J., Rood, B., &amp; Tedder, M. (2023). </w:t>
      </w:r>
      <w:r w:rsidRPr="00F33F37">
        <w:rPr>
          <w:rFonts w:ascii="Aptos" w:hAnsi="Aptos"/>
          <w:i/>
          <w:iCs/>
        </w:rPr>
        <w:t xml:space="preserve">Sources of happiness: A mixed methods phenomenological study of factors affecting residents’ subjective wellbeing in </w:t>
      </w:r>
      <w:proofErr w:type="spellStart"/>
      <w:r w:rsidRPr="00F33F37">
        <w:rPr>
          <w:rFonts w:ascii="Aptos" w:hAnsi="Aptos"/>
          <w:i/>
          <w:iCs/>
        </w:rPr>
        <w:t>shenzhen</w:t>
      </w:r>
      <w:proofErr w:type="spellEnd"/>
      <w:r w:rsidRPr="00F33F37">
        <w:rPr>
          <w:rFonts w:ascii="Aptos" w:hAnsi="Aptos"/>
          <w:i/>
          <w:iCs/>
        </w:rPr>
        <w:t xml:space="preserve">, </w:t>
      </w:r>
      <w:proofErr w:type="spellStart"/>
      <w:r w:rsidRPr="00F33F37">
        <w:rPr>
          <w:rFonts w:ascii="Aptos" w:hAnsi="Aptos"/>
          <w:i/>
          <w:iCs/>
        </w:rPr>
        <w:t>china</w:t>
      </w:r>
      <w:proofErr w:type="spellEnd"/>
      <w:r w:rsidRPr="00F33F37">
        <w:rPr>
          <w:rFonts w:ascii="Aptos" w:hAnsi="Aptos"/>
        </w:rPr>
        <w:t xml:space="preserve"> [State Policy Brief]. </w:t>
      </w:r>
      <w:proofErr w:type="spellStart"/>
      <w:r w:rsidRPr="00F33F37">
        <w:rPr>
          <w:rFonts w:ascii="Aptos" w:hAnsi="Aptos"/>
        </w:rPr>
        <w:t>Teach+Plus</w:t>
      </w:r>
      <w:proofErr w:type="spellEnd"/>
      <w:r w:rsidRPr="00F33F37">
        <w:rPr>
          <w:rFonts w:ascii="Aptos" w:hAnsi="Aptos"/>
        </w:rPr>
        <w:t>. https://teachplus.org/wp-content/uploads/2023/01/Teach-Plus-IL_Million-Paper-Cuts.pdf</w:t>
      </w:r>
    </w:p>
    <w:p w14:paraId="47B78BFB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Leiter, M. P., &amp; Maslach, C. (2016). Latent burnout profiles: A new approach to understanding the burnout experience. </w:t>
      </w:r>
      <w:r w:rsidRPr="00F33F37">
        <w:rPr>
          <w:rFonts w:ascii="Aptos" w:hAnsi="Aptos"/>
          <w:i/>
          <w:iCs/>
        </w:rPr>
        <w:t>Burnout Research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3</w:t>
      </w:r>
      <w:r w:rsidRPr="00F33F37">
        <w:rPr>
          <w:rFonts w:ascii="Aptos" w:hAnsi="Aptos"/>
        </w:rPr>
        <w:t>(4), 89–100. https://doi.org/10.1016/j.burn.2016.09.001</w:t>
      </w:r>
    </w:p>
    <w:p w14:paraId="6781ED41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Li Sanchez, K., &amp; Schwinger, M. (2023). Development and validation of the </w:t>
      </w:r>
      <w:proofErr w:type="spellStart"/>
      <w:r w:rsidRPr="00F33F37">
        <w:rPr>
          <w:rFonts w:ascii="Aptos" w:hAnsi="Aptos"/>
        </w:rPr>
        <w:t>marburg</w:t>
      </w:r>
      <w:proofErr w:type="spellEnd"/>
      <w:r w:rsidRPr="00F33F37">
        <w:rPr>
          <w:rFonts w:ascii="Aptos" w:hAnsi="Aptos"/>
        </w:rPr>
        <w:t xml:space="preserve"> self-regulation questionnaire for teachers (MSR-T). </w:t>
      </w:r>
      <w:r w:rsidRPr="00F33F37">
        <w:rPr>
          <w:rFonts w:ascii="Aptos" w:hAnsi="Aptos"/>
          <w:i/>
          <w:iCs/>
        </w:rPr>
        <w:t>Trends in Higher Education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2</w:t>
      </w:r>
      <w:r w:rsidRPr="00F33F37">
        <w:rPr>
          <w:rFonts w:ascii="Aptos" w:hAnsi="Aptos"/>
        </w:rPr>
        <w:t>(3), 434–461. https://doi.org/10.3390/higheredu2030026</w:t>
      </w:r>
    </w:p>
    <w:p w14:paraId="7E77C4FB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Lynne Calhoun, M., &amp; Rose, T. L. (1988). Strategies for managing and comforting infant crying in early intervention programs. </w:t>
      </w:r>
      <w:r w:rsidRPr="00F33F37">
        <w:rPr>
          <w:rFonts w:ascii="Aptos" w:hAnsi="Aptos"/>
          <w:i/>
          <w:iCs/>
        </w:rPr>
        <w:t>Journal of Early Intervention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12</w:t>
      </w:r>
      <w:r w:rsidRPr="00F33F37">
        <w:rPr>
          <w:rFonts w:ascii="Aptos" w:hAnsi="Aptos"/>
        </w:rPr>
        <w:t>(4), 306–310. https://doi.org/10.1177/105381518801200403</w:t>
      </w:r>
    </w:p>
    <w:p w14:paraId="53CCC060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Maslach, C., Schaufeli, W., &amp; Leiter, M. (2001). Job burnout. </w:t>
      </w:r>
      <w:r w:rsidRPr="00F33F37">
        <w:rPr>
          <w:rFonts w:ascii="Aptos" w:hAnsi="Aptos"/>
          <w:i/>
          <w:iCs/>
        </w:rPr>
        <w:t>Annual Review of Psychology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52</w:t>
      </w:r>
      <w:r w:rsidRPr="00F33F37">
        <w:rPr>
          <w:rFonts w:ascii="Aptos" w:hAnsi="Aptos"/>
        </w:rPr>
        <w:t>(1), 397–422. https://doi.org/10.1146/annurev.psych.52.1.397</w:t>
      </w:r>
    </w:p>
    <w:p w14:paraId="70FD11FE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Mayoh, J., &amp; Onwuegbuzie, A. J. (2015). Towards a conceptualization of mixed methods phenomenological research. </w:t>
      </w:r>
      <w:r w:rsidRPr="00F33F37">
        <w:rPr>
          <w:rFonts w:ascii="Aptos" w:hAnsi="Aptos"/>
          <w:i/>
          <w:iCs/>
        </w:rPr>
        <w:t>Journal of Mixed Methods Research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9</w:t>
      </w:r>
      <w:r w:rsidRPr="00F33F37">
        <w:rPr>
          <w:rFonts w:ascii="Aptos" w:hAnsi="Aptos"/>
        </w:rPr>
        <w:t>(1), 91–107. https://doi.org/10.1177/1558689813505358</w:t>
      </w:r>
    </w:p>
    <w:p w14:paraId="37A8256D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  <w:i/>
          <w:iCs/>
        </w:rPr>
        <w:t>MBI: Educators Survey</w:t>
      </w:r>
      <w:r w:rsidRPr="00F33F37">
        <w:rPr>
          <w:rFonts w:ascii="Aptos" w:hAnsi="Aptos"/>
        </w:rPr>
        <w:t>. (n.d.). Mind Garden. https://www.mindgarden.com/316-mbi-educators-survey#horizontalTab4</w:t>
      </w:r>
    </w:p>
    <w:p w14:paraId="48B08CA8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Paquette, K. R., &amp; Rieg, S. A. (2016). Stressors and coping strategies through the lens of Early Childhood/Special Education pre-service teachers. </w:t>
      </w:r>
      <w:r w:rsidRPr="00F33F37">
        <w:rPr>
          <w:rFonts w:ascii="Aptos" w:hAnsi="Aptos"/>
          <w:i/>
          <w:iCs/>
        </w:rPr>
        <w:t>Teaching and Teacher Education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57</w:t>
      </w:r>
      <w:r w:rsidRPr="00F33F37">
        <w:rPr>
          <w:rFonts w:ascii="Aptos" w:hAnsi="Aptos"/>
        </w:rPr>
        <w:t>, 51–58. https://doi.org/10.1016/j.tate.2016.03.009</w:t>
      </w:r>
    </w:p>
    <w:p w14:paraId="3810DC81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Shaheen, T., Mathews, H., Bettini, E., &amp; Jones, N. (2024). Examining relationships between field placements and preservice teachers’ self-efficacy and career plans. </w:t>
      </w:r>
      <w:r w:rsidRPr="00F33F37">
        <w:rPr>
          <w:rFonts w:ascii="Aptos" w:hAnsi="Aptos"/>
          <w:i/>
          <w:iCs/>
        </w:rPr>
        <w:t>Teacher Education and Special Education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47</w:t>
      </w:r>
      <w:r w:rsidRPr="00F33F37">
        <w:rPr>
          <w:rFonts w:ascii="Aptos" w:hAnsi="Aptos"/>
        </w:rPr>
        <w:t>(1), 68–87. https://doi.org/10.1177/08884064231202382</w:t>
      </w:r>
    </w:p>
    <w:p w14:paraId="79E801AC" w14:textId="77777777" w:rsidR="00F33F37" w:rsidRPr="00F33F37" w:rsidRDefault="00F33F37" w:rsidP="00F33F37">
      <w:pPr>
        <w:pStyle w:val="Bibliography"/>
        <w:rPr>
          <w:rFonts w:ascii="Aptos" w:hAnsi="Aptos"/>
        </w:rPr>
      </w:pPr>
      <w:proofErr w:type="spellStart"/>
      <w:r w:rsidRPr="00F33F37">
        <w:rPr>
          <w:rFonts w:ascii="Aptos" w:hAnsi="Aptos"/>
        </w:rPr>
        <w:t>Tashakkori</w:t>
      </w:r>
      <w:proofErr w:type="spellEnd"/>
      <w:r w:rsidRPr="00F33F37">
        <w:rPr>
          <w:rFonts w:ascii="Aptos" w:hAnsi="Aptos"/>
        </w:rPr>
        <w:t xml:space="preserve">, A., Johnson, R. B., &amp; Teddlie, C. (2021). </w:t>
      </w:r>
      <w:r w:rsidRPr="00F33F37">
        <w:rPr>
          <w:rFonts w:ascii="Aptos" w:hAnsi="Aptos"/>
          <w:i/>
          <w:iCs/>
        </w:rPr>
        <w:t>Foundations of mixed methods research</w:t>
      </w:r>
      <w:r w:rsidRPr="00F33F37">
        <w:rPr>
          <w:rFonts w:ascii="Aptos" w:hAnsi="Aptos"/>
        </w:rPr>
        <w:t xml:space="preserve"> (2nd ed.). SAGE Publications.</w:t>
      </w:r>
    </w:p>
    <w:p w14:paraId="54952842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Tschannen-Moran, M., &amp; Hoy, A. W. (2001). Teacher efficacy: Capturing an elusive construct. </w:t>
      </w:r>
      <w:r w:rsidRPr="00F33F37">
        <w:rPr>
          <w:rFonts w:ascii="Aptos" w:hAnsi="Aptos"/>
          <w:i/>
          <w:iCs/>
        </w:rPr>
        <w:t>Teaching and Teacher Education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17</w:t>
      </w:r>
      <w:r w:rsidRPr="00F33F37">
        <w:rPr>
          <w:rFonts w:ascii="Aptos" w:hAnsi="Aptos"/>
        </w:rPr>
        <w:t>(7), 783–805.</w:t>
      </w:r>
    </w:p>
    <w:p w14:paraId="793640B8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Urbach, J., Moore, B. A., Klingner, J. K., Galman, S., Haager, D., Brownell, M. T., &amp; Dingle, M. (2015). That’s my job: Comparing the beliefs of more and less accomplished special educators related to their roles and responsibilities. </w:t>
      </w:r>
      <w:r w:rsidRPr="00F33F37">
        <w:rPr>
          <w:rFonts w:ascii="Aptos" w:hAnsi="Aptos"/>
          <w:i/>
          <w:iCs/>
        </w:rPr>
        <w:t>Teacher Education and Special Education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38</w:t>
      </w:r>
      <w:r w:rsidRPr="00F33F37">
        <w:rPr>
          <w:rFonts w:ascii="Aptos" w:hAnsi="Aptos"/>
        </w:rPr>
        <w:t>(4), 323–336. https://doi.org/10.1177/0888406415591220</w:t>
      </w:r>
    </w:p>
    <w:p w14:paraId="315DBD65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Viel-Ruma, K., Houchins, D., Jolivette, K., &amp; Benson, G. (2010). Efficacy beliefs of special educators: The relationships among collective efficacy, teacher self-efficacy, and job satisfaction. </w:t>
      </w:r>
      <w:r w:rsidRPr="00F33F37">
        <w:rPr>
          <w:rFonts w:ascii="Aptos" w:hAnsi="Aptos"/>
          <w:i/>
          <w:iCs/>
        </w:rPr>
        <w:t>Teacher Education and Special Education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33</w:t>
      </w:r>
      <w:r w:rsidRPr="00F33F37">
        <w:rPr>
          <w:rFonts w:ascii="Aptos" w:hAnsi="Aptos"/>
        </w:rPr>
        <w:t>(3), 225–233. https://doi.org/10.1177/0888406409360129</w:t>
      </w:r>
    </w:p>
    <w:p w14:paraId="74378A8E" w14:textId="77777777" w:rsidR="00F33F37" w:rsidRPr="00F33F37" w:rsidRDefault="00F33F37" w:rsidP="00F33F37">
      <w:pPr>
        <w:pStyle w:val="Bibliography"/>
        <w:rPr>
          <w:rFonts w:ascii="Aptos" w:hAnsi="Aptos"/>
        </w:rPr>
      </w:pPr>
      <w:r w:rsidRPr="00F33F37">
        <w:rPr>
          <w:rFonts w:ascii="Aptos" w:hAnsi="Aptos"/>
        </w:rPr>
        <w:t xml:space="preserve">Walter, H. L., Kutscher, E. L., Fox, H. B., &amp; Tuckwiller, E. D. (2023). Profiles of early childhood special educator well-being. </w:t>
      </w:r>
      <w:r w:rsidRPr="00F33F37">
        <w:rPr>
          <w:rFonts w:ascii="Aptos" w:hAnsi="Aptos"/>
          <w:i/>
          <w:iCs/>
        </w:rPr>
        <w:t>Journal of Early Childhood Teacher Education</w:t>
      </w:r>
      <w:r w:rsidRPr="00F33F37">
        <w:rPr>
          <w:rFonts w:ascii="Aptos" w:hAnsi="Aptos"/>
        </w:rPr>
        <w:t xml:space="preserve">, </w:t>
      </w:r>
      <w:r w:rsidRPr="00F33F37">
        <w:rPr>
          <w:rFonts w:ascii="Aptos" w:hAnsi="Aptos"/>
          <w:i/>
          <w:iCs/>
        </w:rPr>
        <w:t>44</w:t>
      </w:r>
      <w:r w:rsidRPr="00F33F37">
        <w:rPr>
          <w:rFonts w:ascii="Aptos" w:hAnsi="Aptos"/>
        </w:rPr>
        <w:t>(3), 445–462. https://doi.org/10.1080/10901027.2022.2093296</w:t>
      </w:r>
    </w:p>
    <w:p w14:paraId="7F3CA686" w14:textId="402E042B" w:rsidR="00E165F5" w:rsidRDefault="00E165F5" w:rsidP="00E165F5">
      <w:pPr>
        <w:spacing w:line="240" w:lineRule="auto"/>
      </w:pPr>
      <w:r>
        <w:fldChar w:fldCharType="end"/>
      </w:r>
    </w:p>
    <w:sectPr w:rsidR="00E165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F5"/>
    <w:rsid w:val="00025045"/>
    <w:rsid w:val="00072372"/>
    <w:rsid w:val="001D5D86"/>
    <w:rsid w:val="00226E2A"/>
    <w:rsid w:val="00260379"/>
    <w:rsid w:val="004343A3"/>
    <w:rsid w:val="008F3838"/>
    <w:rsid w:val="009F1092"/>
    <w:rsid w:val="00AD7F74"/>
    <w:rsid w:val="00B710D9"/>
    <w:rsid w:val="00C9011F"/>
    <w:rsid w:val="00E165F5"/>
    <w:rsid w:val="00F223B1"/>
    <w:rsid w:val="00F3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9D009"/>
  <w15:chartTrackingRefBased/>
  <w15:docId w15:val="{346FFFB8-0295-4929-AF64-865FCED4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6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5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5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5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5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5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5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5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Vivo">
    <w:name w:val="In Vivo"/>
    <w:basedOn w:val="Normal"/>
    <w:link w:val="InVivoChar"/>
    <w:autoRedefine/>
    <w:qFormat/>
    <w:rsid w:val="00025045"/>
    <w:pPr>
      <w:spacing w:line="240" w:lineRule="auto"/>
    </w:pPr>
    <w:rPr>
      <w:b/>
      <w:bCs/>
      <w:u w:val="single"/>
      <w:shd w:val="clear" w:color="auto" w:fill="C00000"/>
    </w:rPr>
  </w:style>
  <w:style w:type="character" w:customStyle="1" w:styleId="InVivoChar">
    <w:name w:val="In Vivo Char"/>
    <w:basedOn w:val="DefaultParagraphFont"/>
    <w:link w:val="InVivo"/>
    <w:rsid w:val="00025045"/>
    <w:rPr>
      <w:b/>
      <w:bCs/>
      <w:u w:val="single"/>
    </w:rPr>
  </w:style>
  <w:style w:type="character" w:customStyle="1" w:styleId="Planning">
    <w:name w:val="Planning"/>
    <w:basedOn w:val="DefaultParagraphFont"/>
    <w:uiPriority w:val="1"/>
    <w:qFormat/>
    <w:rsid w:val="00072372"/>
    <w:rPr>
      <w:shd w:val="clear" w:color="auto" w:fill="FFC000"/>
    </w:rPr>
  </w:style>
  <w:style w:type="character" w:customStyle="1" w:styleId="Monitoring">
    <w:name w:val="Monitoring"/>
    <w:basedOn w:val="Planning"/>
    <w:uiPriority w:val="1"/>
    <w:qFormat/>
    <w:rsid w:val="00072372"/>
    <w:rPr>
      <w:shd w:val="clear" w:color="auto" w:fill="92D050"/>
    </w:rPr>
  </w:style>
  <w:style w:type="character" w:customStyle="1" w:styleId="Reflection">
    <w:name w:val="Reflection"/>
    <w:basedOn w:val="Monitoring"/>
    <w:uiPriority w:val="1"/>
    <w:qFormat/>
    <w:rsid w:val="00072372"/>
    <w:rPr>
      <w:shd w:val="clear" w:color="auto" w:fill="00B0F0"/>
    </w:rPr>
  </w:style>
  <w:style w:type="character" w:customStyle="1" w:styleId="Teaching">
    <w:name w:val="Teaching"/>
    <w:basedOn w:val="Reflection"/>
    <w:uiPriority w:val="1"/>
    <w:qFormat/>
    <w:rsid w:val="00072372"/>
    <w:rPr>
      <w:shd w:val="clear" w:color="auto" w:fill="E59EDC" w:themeFill="accent5" w:themeFillTint="66"/>
    </w:rPr>
  </w:style>
  <w:style w:type="character" w:customStyle="1" w:styleId="Engagement">
    <w:name w:val="Engagement"/>
    <w:basedOn w:val="Communication"/>
    <w:uiPriority w:val="1"/>
    <w:qFormat/>
    <w:rsid w:val="00025045"/>
    <w:rPr>
      <w:shd w:val="clear" w:color="auto" w:fill="275317" w:themeFill="accent6" w:themeFillShade="80"/>
    </w:rPr>
  </w:style>
  <w:style w:type="character" w:customStyle="1" w:styleId="Communication">
    <w:name w:val="Communication"/>
    <w:basedOn w:val="DefaultParagraphFont"/>
    <w:uiPriority w:val="1"/>
    <w:qFormat/>
    <w:rsid w:val="00072372"/>
    <w:rPr>
      <w:shd w:val="clear" w:color="auto" w:fill="002060"/>
    </w:rPr>
  </w:style>
  <w:style w:type="character" w:customStyle="1" w:styleId="Self-care">
    <w:name w:val="Self-care"/>
    <w:basedOn w:val="DefaultParagraphFont"/>
    <w:uiPriority w:val="1"/>
    <w:qFormat/>
    <w:rsid w:val="00072372"/>
    <w:rPr>
      <w:shd w:val="clear" w:color="auto" w:fill="3F0065"/>
    </w:rPr>
  </w:style>
  <w:style w:type="character" w:customStyle="1" w:styleId="Motivating">
    <w:name w:val="Motivating"/>
    <w:basedOn w:val="Teaching"/>
    <w:uiPriority w:val="1"/>
    <w:qFormat/>
    <w:rsid w:val="00072372"/>
    <w:rPr>
      <w:shd w:val="clear" w:color="auto" w:fill="7F3F00"/>
    </w:rPr>
  </w:style>
  <w:style w:type="character" w:customStyle="1" w:styleId="Strategies">
    <w:name w:val="Strategies"/>
    <w:basedOn w:val="Engagement"/>
    <w:uiPriority w:val="1"/>
    <w:qFormat/>
    <w:rsid w:val="00072372"/>
    <w:rPr>
      <w:shd w:val="clear" w:color="auto" w:fill="501549" w:themeFill="accent5" w:themeFillShade="80"/>
    </w:rPr>
  </w:style>
  <w:style w:type="character" w:customStyle="1" w:styleId="Management">
    <w:name w:val="Management"/>
    <w:basedOn w:val="Strategies"/>
    <w:uiPriority w:val="1"/>
    <w:qFormat/>
    <w:rsid w:val="00072372"/>
    <w:rPr>
      <w:shd w:val="clear" w:color="auto" w:fill="074F6A" w:themeFill="accent4" w:themeFillShade="80"/>
    </w:rPr>
  </w:style>
  <w:style w:type="character" w:customStyle="1" w:styleId="ExternalStressors">
    <w:name w:val="External Stressors"/>
    <w:basedOn w:val="Management"/>
    <w:uiPriority w:val="1"/>
    <w:qFormat/>
    <w:rsid w:val="00072372"/>
    <w:rPr>
      <w:shd w:val="clear" w:color="auto" w:fill="171717" w:themeFill="background2" w:themeFillShade="1A"/>
    </w:rPr>
  </w:style>
  <w:style w:type="character" w:customStyle="1" w:styleId="Anxiety">
    <w:name w:val="Anxiety"/>
    <w:basedOn w:val="ExternalStressors"/>
    <w:uiPriority w:val="1"/>
    <w:qFormat/>
    <w:rsid w:val="00072372"/>
    <w:rPr>
      <w:shd w:val="clear" w:color="auto" w:fill="808080" w:themeFill="background1" w:themeFillShade="80"/>
    </w:rPr>
  </w:style>
  <w:style w:type="paragraph" w:customStyle="1" w:styleId="Self-hindering">
    <w:name w:val="Self-hindering"/>
    <w:basedOn w:val="Normal"/>
    <w:link w:val="Self-hinderingChar"/>
    <w:autoRedefine/>
    <w:qFormat/>
    <w:rsid w:val="00025045"/>
    <w:rPr>
      <w:shd w:val="clear" w:color="auto" w:fill="EB8B81"/>
    </w:rPr>
  </w:style>
  <w:style w:type="character" w:customStyle="1" w:styleId="Self-hinderingChar">
    <w:name w:val="Self-hindering Char"/>
    <w:basedOn w:val="DefaultParagraphFont"/>
    <w:link w:val="Self-hindering"/>
    <w:rsid w:val="00025045"/>
  </w:style>
  <w:style w:type="character" w:customStyle="1" w:styleId="Self-aiding">
    <w:name w:val="Self-aiding"/>
    <w:basedOn w:val="Self-hinderingChar"/>
    <w:uiPriority w:val="1"/>
    <w:qFormat/>
    <w:rsid w:val="00072372"/>
    <w:rPr>
      <w:shd w:val="clear" w:color="auto" w:fill="F7FB43"/>
    </w:rPr>
  </w:style>
  <w:style w:type="character" w:customStyle="1" w:styleId="EmotionalExhaustion">
    <w:name w:val="Emotional Exhaustion"/>
    <w:basedOn w:val="Self-aiding"/>
    <w:uiPriority w:val="1"/>
    <w:qFormat/>
    <w:rsid w:val="00072372"/>
    <w:rPr>
      <w:shd w:val="clear" w:color="auto" w:fill="6AFEDE"/>
    </w:rPr>
  </w:style>
  <w:style w:type="character" w:customStyle="1" w:styleId="Depersonalization">
    <w:name w:val="Depersonalization"/>
    <w:basedOn w:val="EmotionalExhaustion"/>
    <w:uiPriority w:val="1"/>
    <w:qFormat/>
    <w:rsid w:val="00072372"/>
    <w:rPr>
      <w:shd w:val="clear" w:color="auto" w:fill="38FB03"/>
    </w:rPr>
  </w:style>
  <w:style w:type="character" w:customStyle="1" w:styleId="PersonalAccomplishment">
    <w:name w:val="Personal Accomplishment"/>
    <w:basedOn w:val="Depersonalization"/>
    <w:uiPriority w:val="1"/>
    <w:qFormat/>
    <w:rsid w:val="00072372"/>
    <w:rPr>
      <w:shd w:val="clear" w:color="auto" w:fill="DB071B"/>
    </w:rPr>
  </w:style>
  <w:style w:type="character" w:customStyle="1" w:styleId="Heading1Char">
    <w:name w:val="Heading 1 Char"/>
    <w:basedOn w:val="DefaultParagraphFont"/>
    <w:link w:val="Heading1"/>
    <w:uiPriority w:val="9"/>
    <w:rsid w:val="00E16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5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5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5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5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5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5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5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5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5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5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65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5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5F5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E165F5"/>
    <w:pPr>
      <w:spacing w:after="0"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C901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01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rdidric@buffalo.edu" TargetMode="External"/><Relationship Id="rId4" Type="http://schemas.openxmlformats.org/officeDocument/2006/relationships/hyperlink" Target="http://www.samanthadidrichse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Didrichsen</dc:creator>
  <cp:keywords/>
  <dc:description/>
  <cp:lastModifiedBy>Samantha Didrichsen</cp:lastModifiedBy>
  <cp:revision>1</cp:revision>
  <dcterms:created xsi:type="dcterms:W3CDTF">2025-10-31T18:17:00Z</dcterms:created>
  <dcterms:modified xsi:type="dcterms:W3CDTF">2025-10-31T20:07:00Z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zotero-version="7.0.16"&gt;&lt;session id="wsGLekoF"/&gt;&lt;style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